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219DC3D8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919E6">
        <w:rPr>
          <w:rFonts w:ascii="Sylfaen" w:hAnsi="Sylfaen" w:cs="Sylfaen"/>
          <w:b/>
          <w:sz w:val="20"/>
          <w:szCs w:val="20"/>
          <w:lang w:val="ka-GE"/>
        </w:rPr>
        <w:t>გრიშაშვილის, ანა პოლიტკოვსკაიას, ცხვედაძის ქუჩებზე წყალარინების ქსელების და ქვედა ფონიჭალა #263 კორპუსის მიმდებარედ</w:t>
      </w:r>
      <w:r w:rsidR="00F15B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15BE9" w:rsidRPr="005919E6">
        <w:rPr>
          <w:rFonts w:ascii="Sylfaen" w:hAnsi="Sylfaen" w:cs="Sylfaen"/>
          <w:b/>
          <w:sz w:val="20"/>
          <w:szCs w:val="20"/>
          <w:lang w:val="ka-GE"/>
        </w:rPr>
        <w:t xml:space="preserve">წყალსადენის ქსელის რეაბილიტაციის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59FDAB11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782557" w:rsidRPr="00782557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5919E6" w:rsidRPr="00782557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0C49F456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919E6">
        <w:rPr>
          <w:rFonts w:ascii="Sylfaen" w:hAnsi="Sylfaen" w:cs="Sylfaen"/>
          <w:b/>
          <w:sz w:val="20"/>
          <w:szCs w:val="20"/>
          <w:lang w:val="ka-GE"/>
        </w:rPr>
        <w:t>გრიშაშვილის, ანა პოლიტკოვსკაიას, ცხვედაძის ქუჩებზე წყალარინების ქსელების და ქვედა ფონიჭალა #263 კორპუსის მიმდებარედ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04DD2" w:rsidRPr="005919E6">
        <w:rPr>
          <w:rFonts w:ascii="Sylfaen" w:hAnsi="Sylfaen" w:cs="Sylfaen"/>
          <w:b/>
          <w:sz w:val="20"/>
          <w:szCs w:val="20"/>
          <w:lang w:val="ka-GE"/>
        </w:rPr>
        <w:t xml:space="preserve">წყალსადენის ქსელის რეაბილიტაციის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203B1356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BF1172" w:rsidRPr="00BF1172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5919E6" w:rsidRPr="00782557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8D82E5B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CF563A" w:rsidRPr="00CF563A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D95C7D" w:rsidRPr="00782557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5919E6">
        <w:rPr>
          <w:rFonts w:ascii="Sylfaen" w:hAnsi="Sylfaen" w:cs="Sylfaen"/>
          <w:b/>
          <w:sz w:val="20"/>
          <w:szCs w:val="20"/>
          <w:lang w:val="ka-GE"/>
        </w:rPr>
        <w:t>გრიშაშვილის, ანა პოლიტკოვსკაიას, ცხვედაძის ქუჩებზე წყალარინების ქსელების და ქვედა ფონიჭალა #263 კორპუსის მიმდებარედ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04DD2" w:rsidRPr="005919E6">
        <w:rPr>
          <w:rFonts w:ascii="Sylfaen" w:hAnsi="Sylfaen" w:cs="Sylfaen"/>
          <w:b/>
          <w:sz w:val="20"/>
          <w:szCs w:val="20"/>
          <w:lang w:val="ka-GE"/>
        </w:rPr>
        <w:t xml:space="preserve">წყალსადენის ქსელის რეაბილიტაციის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3FFED731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1B602B" w:rsidRPr="001B602B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5919E6" w:rsidRPr="00782557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757F6EB2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5919E6">
        <w:rPr>
          <w:rFonts w:ascii="Sylfaen" w:hAnsi="Sylfaen" w:cs="Sylfaen"/>
          <w:b/>
          <w:sz w:val="20"/>
          <w:szCs w:val="20"/>
          <w:u w:val="single"/>
          <w:lang w:val="ka-GE"/>
        </w:rPr>
        <w:t>გრიშაშვილის, ანა პოლიტკოვსკაიას, ცხვედაძის ქუჩებზე წყალარინების ქსელების და ქვედა ფონიჭალა #263 კორპუსის მიმდებარედ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604DD2" w:rsidRPr="003551A1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წყალსადენის ქსელის რეაბილიტაციის </w:t>
      </w:r>
      <w:r w:rsidR="00CF5912" w:rsidRPr="003551A1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7C27BA40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 w:rsidRPr="0087773C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E1738">
        <w:rPr>
          <w:rFonts w:asciiTheme="minorHAnsi" w:hAnsiTheme="minorHAnsi" w:cstheme="minorHAnsi"/>
          <w:b/>
          <w:sz w:val="20"/>
          <w:szCs w:val="20"/>
        </w:rPr>
        <w:t>4</w:t>
      </w:r>
      <w:bookmarkStart w:id="0" w:name="_GoBack"/>
      <w:bookmarkEnd w:id="0"/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ივ</w:t>
      </w:r>
      <w:r w:rsidR="006B2C51">
        <w:rPr>
          <w:rFonts w:ascii="Sylfaen" w:hAnsi="Sylfaen" w:cs="Sylfaen"/>
          <w:b/>
          <w:sz w:val="20"/>
          <w:szCs w:val="20"/>
          <w:lang w:val="ka-GE"/>
        </w:rPr>
        <w:t>ლ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8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16B9E04D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73DEA430" w14:textId="77777777" w:rsidR="00EF6FC5" w:rsidRPr="00CF5912" w:rsidRDefault="00EF6FC5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47FA045F" w:rsidR="00784BEE" w:rsidRDefault="00784BEE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C75975C" w14:textId="77777777" w:rsidR="008D49E9" w:rsidRPr="00CF5912" w:rsidRDefault="008D49E9" w:rsidP="008D49E9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5D868674" w14:textId="77777777" w:rsidR="008D49E9" w:rsidRPr="008D49E9" w:rsidRDefault="008D49E9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lastRenderedPageBreak/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4B844" w14:textId="77777777" w:rsidR="00A3006A" w:rsidRDefault="00A3006A" w:rsidP="007902EA">
      <w:pPr>
        <w:spacing w:after="0" w:line="240" w:lineRule="auto"/>
      </w:pPr>
      <w:r>
        <w:separator/>
      </w:r>
    </w:p>
  </w:endnote>
  <w:endnote w:type="continuationSeparator" w:id="0">
    <w:p w14:paraId="414C7DD7" w14:textId="77777777" w:rsidR="00A3006A" w:rsidRDefault="00A3006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C284E91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FCD37" w14:textId="77777777" w:rsidR="00A3006A" w:rsidRDefault="00A3006A" w:rsidP="007902EA">
      <w:pPr>
        <w:spacing w:after="0" w:line="240" w:lineRule="auto"/>
      </w:pPr>
      <w:r>
        <w:separator/>
      </w:r>
    </w:p>
  </w:footnote>
  <w:footnote w:type="continuationSeparator" w:id="0">
    <w:p w14:paraId="4EC34B2B" w14:textId="77777777" w:rsidR="00A3006A" w:rsidRDefault="00A3006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3F0BF" w14:textId="77777777" w:rsidR="005919E6" w:rsidRPr="005919E6" w:rsidRDefault="00362398" w:rsidP="005919E6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919E6" w:rsidRPr="005919E6">
      <w:rPr>
        <w:rFonts w:ascii="Sylfaen" w:hAnsi="Sylfaen" w:cs="Sylfaen"/>
        <w:b/>
        <w:sz w:val="20"/>
        <w:szCs w:val="20"/>
        <w:lang w:val="ka-GE"/>
      </w:rPr>
      <w:t>გრიშაშვილის, ანა პოლიტკოვსკაიას, ცხვედაძის ქუჩებზე წყალარინების ქსელების და ქვედა ფონიჭალა #263 კორპუსის მიმდებარედ</w:t>
    </w:r>
  </w:p>
  <w:p w14:paraId="27401242" w14:textId="21F79F56" w:rsidR="00CF5912" w:rsidRPr="00CF5912" w:rsidRDefault="005919E6" w:rsidP="005919E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919E6">
      <w:rPr>
        <w:rFonts w:ascii="Sylfaen" w:hAnsi="Sylfaen" w:cs="Sylfaen"/>
        <w:b/>
        <w:sz w:val="20"/>
        <w:szCs w:val="20"/>
        <w:lang w:val="ka-GE"/>
      </w:rPr>
      <w:t xml:space="preserve">წყალსადენის ქსელის რეაბილიტაციის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E54E66C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 w:rsidRPr="0078255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82557" w:rsidRPr="00782557">
      <w:rPr>
        <w:rFonts w:asciiTheme="minorHAnsi" w:hAnsiTheme="minorHAnsi" w:cstheme="minorHAnsi"/>
        <w:b/>
        <w:sz w:val="20"/>
        <w:szCs w:val="20"/>
        <w:lang w:val="ka-GE"/>
      </w:rPr>
      <w:t>2</w:t>
    </w:r>
    <w:r w:rsidR="005919E6" w:rsidRPr="005919E6">
      <w:rPr>
        <w:rFonts w:asciiTheme="minorHAnsi" w:hAnsiTheme="minorHAnsi" w:cstheme="minorHAnsi"/>
        <w:b/>
        <w:sz w:val="20"/>
        <w:szCs w:val="20"/>
        <w:lang w:val="ka-GE"/>
      </w:rPr>
      <w:t>2</w:t>
    </w:r>
    <w:r w:rsidRPr="00782557">
      <w:rPr>
        <w:rFonts w:asciiTheme="minorHAnsi" w:hAnsiTheme="minorHAnsi" w:cstheme="minorHAnsi"/>
        <w:b/>
        <w:sz w:val="20"/>
        <w:szCs w:val="20"/>
        <w:lang w:val="ka-GE"/>
      </w:rPr>
      <w:t>-BID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2B00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5A69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2C7C"/>
    <w:rsid w:val="001841CC"/>
    <w:rsid w:val="00185C9D"/>
    <w:rsid w:val="00194044"/>
    <w:rsid w:val="00195211"/>
    <w:rsid w:val="00197059"/>
    <w:rsid w:val="001A31B2"/>
    <w:rsid w:val="001B0D00"/>
    <w:rsid w:val="001B3D19"/>
    <w:rsid w:val="001B602B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1DF7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307"/>
    <w:rsid w:val="00314EFA"/>
    <w:rsid w:val="00316C88"/>
    <w:rsid w:val="00320878"/>
    <w:rsid w:val="00325254"/>
    <w:rsid w:val="0033101C"/>
    <w:rsid w:val="00336764"/>
    <w:rsid w:val="0033779E"/>
    <w:rsid w:val="00346A39"/>
    <w:rsid w:val="00347600"/>
    <w:rsid w:val="003551A1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9E6"/>
    <w:rsid w:val="00591D93"/>
    <w:rsid w:val="00595E4B"/>
    <w:rsid w:val="00597343"/>
    <w:rsid w:val="005A074D"/>
    <w:rsid w:val="005A1F26"/>
    <w:rsid w:val="005A47E3"/>
    <w:rsid w:val="005A720D"/>
    <w:rsid w:val="005B10D5"/>
    <w:rsid w:val="005B46F2"/>
    <w:rsid w:val="005C14A4"/>
    <w:rsid w:val="005C75F3"/>
    <w:rsid w:val="005D3B83"/>
    <w:rsid w:val="005D63CF"/>
    <w:rsid w:val="005E05B1"/>
    <w:rsid w:val="005F0E4B"/>
    <w:rsid w:val="00604DD2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1D8F"/>
    <w:rsid w:val="006B2C51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3CBF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2557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D49E9"/>
    <w:rsid w:val="008E16DA"/>
    <w:rsid w:val="008E1738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006A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0942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1172"/>
    <w:rsid w:val="00BF5EFE"/>
    <w:rsid w:val="00C00AF2"/>
    <w:rsid w:val="00C01CD2"/>
    <w:rsid w:val="00C03471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34"/>
    <w:rsid w:val="00CE1D66"/>
    <w:rsid w:val="00CE7361"/>
    <w:rsid w:val="00CE79C5"/>
    <w:rsid w:val="00CF0BF5"/>
    <w:rsid w:val="00CF1EF9"/>
    <w:rsid w:val="00CF4119"/>
    <w:rsid w:val="00CF4F77"/>
    <w:rsid w:val="00CF563A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1073"/>
    <w:rsid w:val="00D34052"/>
    <w:rsid w:val="00D374EE"/>
    <w:rsid w:val="00D43A2F"/>
    <w:rsid w:val="00D51D10"/>
    <w:rsid w:val="00D5486C"/>
    <w:rsid w:val="00D57017"/>
    <w:rsid w:val="00D621B3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5C7D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6FC5"/>
    <w:rsid w:val="00EF7F05"/>
    <w:rsid w:val="00F0297E"/>
    <w:rsid w:val="00F02D61"/>
    <w:rsid w:val="00F0659D"/>
    <w:rsid w:val="00F069C7"/>
    <w:rsid w:val="00F076F1"/>
    <w:rsid w:val="00F115A1"/>
    <w:rsid w:val="00F14024"/>
    <w:rsid w:val="00F15BE9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55BF6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C71DE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4F714A04-7E01-4EFB-98E8-8450496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252</cp:revision>
  <cp:lastPrinted>2015-07-27T06:36:00Z</cp:lastPrinted>
  <dcterms:created xsi:type="dcterms:W3CDTF">2017-11-13T09:28:00Z</dcterms:created>
  <dcterms:modified xsi:type="dcterms:W3CDTF">2020-07-07T06:10:00Z</dcterms:modified>
</cp:coreProperties>
</file>